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935A" w14:textId="2BA1037F" w:rsidR="009C2212" w:rsidRPr="009C2212" w:rsidRDefault="009C2212" w:rsidP="009C2212">
      <w:pPr>
        <w:suppressAutoHyphens/>
        <w:autoSpaceDN w:val="0"/>
        <w:textAlignment w:val="baseline"/>
        <w:rPr>
          <w:rFonts w:eastAsia="Calibri" w:cs="Times New Roman"/>
          <w:lang w:val="en-GB"/>
        </w:rPr>
      </w:pPr>
      <w:bookmarkStart w:id="0" w:name="_Hlk57894866"/>
      <w:r w:rsidRPr="009C221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 xml:space="preserve">Later Middle Ages -- </w:t>
      </w:r>
      <w:r w:rsidRPr="009C2212">
        <w:rPr>
          <w:rFonts w:ascii="Cambria" w:eastAsia="Calibri" w:hAnsi="Cambria" w:cs="Times New Roman"/>
          <w:b/>
          <w:sz w:val="48"/>
          <w:szCs w:val="48"/>
          <w:lang w:val="en-GB"/>
        </w:rPr>
        <w:t>~</w:t>
      </w:r>
      <w:r w:rsidRPr="009C2212">
        <w:rPr>
          <w:rFonts w:ascii="Impossibilium (BRK)" w:eastAsia="Calibri" w:hAnsi="Impossibilium (BRK)" w:cs="Times New Roman"/>
          <w:b/>
          <w:bCs/>
          <w:sz w:val="48"/>
          <w:szCs w:val="48"/>
          <w:lang w:val="en-GB"/>
        </w:rPr>
        <w:t>1000-~1500</w:t>
      </w:r>
      <w:r w:rsidRPr="009C221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 xml:space="preserve"> ce/</w:t>
      </w:r>
      <w:r w:rsidR="0082664A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6</w:t>
      </w:r>
    </w:p>
    <w:p w14:paraId="43099861" w14:textId="07B09CCA" w:rsidR="00FC1D4A" w:rsidRPr="009C2212" w:rsidRDefault="00FC1D4A">
      <w:pPr>
        <w:rPr>
          <w:rFonts w:ascii="Verdana" w:hAnsi="Verdana"/>
          <w:szCs w:val="24"/>
          <w:lang w:val="en-GB"/>
        </w:rPr>
      </w:pPr>
    </w:p>
    <w:bookmarkEnd w:id="0"/>
    <w:p w14:paraId="4A4DEC0E" w14:textId="77777777" w:rsidR="009C2212" w:rsidRPr="009C2212" w:rsidRDefault="009C2212" w:rsidP="00FB075A">
      <w:pPr>
        <w:rPr>
          <w:rFonts w:ascii="Verdana" w:hAnsi="Verdana"/>
          <w:b/>
          <w:bCs/>
          <w:szCs w:val="24"/>
          <w:lang w:val="en-GB"/>
        </w:rPr>
      </w:pPr>
      <w:r w:rsidRPr="009C2212">
        <w:rPr>
          <w:rFonts w:ascii="Verdana" w:hAnsi="Verdana"/>
          <w:b/>
          <w:bCs/>
          <w:szCs w:val="24"/>
          <w:lang w:val="en-GB"/>
        </w:rPr>
        <w:t>~1185?</w:t>
      </w:r>
    </w:p>
    <w:p w14:paraId="7937309E" w14:textId="7A57FF87" w:rsidR="009C2212" w:rsidRDefault="009C2212" w:rsidP="009C2212">
      <w:pPr>
        <w:rPr>
          <w:rFonts w:ascii="Verdana" w:hAnsi="Verdana"/>
          <w:szCs w:val="24"/>
          <w:lang w:val="en-GB"/>
        </w:rPr>
      </w:pPr>
      <w:r w:rsidRPr="009C2212">
        <w:rPr>
          <w:rFonts w:ascii="Verdana" w:hAnsi="Verdana"/>
          <w:szCs w:val="24"/>
          <w:lang w:val="en-GB"/>
        </w:rPr>
        <w:t>Introduction of the Minor and Major Council, both elected and presided by the doge, with the function respectively of proposing and of discussing and voting deliberations</w:t>
      </w:r>
      <w:r>
        <w:rPr>
          <w:rFonts w:ascii="Verdana" w:hAnsi="Verdana"/>
          <w:szCs w:val="24"/>
          <w:lang w:val="en-GB"/>
        </w:rPr>
        <w:t>, as can be deduced by a slightly later law about electoral procedures.</w:t>
      </w:r>
    </w:p>
    <w:p w14:paraId="1CF2CA2B" w14:textId="61087B03" w:rsidR="009C2212" w:rsidRPr="009C2212" w:rsidRDefault="009C2212" w:rsidP="009C2212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 xml:space="preserve">This decisive step toward representative government is aimed at a wider and more involved participation of the people to decision making, in consideration of the small number of citizens actually coming to the gatherings of the </w:t>
      </w:r>
      <w:r w:rsidRPr="009C2212">
        <w:rPr>
          <w:rFonts w:ascii="Verdana" w:hAnsi="Verdana"/>
          <w:i/>
          <w:iCs/>
          <w:szCs w:val="24"/>
          <w:lang w:val="en-GB"/>
        </w:rPr>
        <w:t>placitum</w:t>
      </w:r>
      <w:r>
        <w:rPr>
          <w:rFonts w:ascii="Verdana" w:hAnsi="Verdana"/>
          <w:szCs w:val="24"/>
          <w:lang w:val="en-GB"/>
        </w:rPr>
        <w:t>.</w:t>
      </w:r>
    </w:p>
    <w:p w14:paraId="1A9E2424" w14:textId="0B601B6D" w:rsidR="009C2212" w:rsidRPr="009C2212" w:rsidRDefault="00EA0F2C" w:rsidP="00FB075A">
      <w:pPr>
        <w:rPr>
          <w:rFonts w:ascii="Verdana" w:hAnsi="Verdana"/>
          <w:szCs w:val="24"/>
          <w:lang w:val="en-GB"/>
        </w:rPr>
      </w:pPr>
      <w:hyperlink r:id="rId4" w:history="1">
        <w:r w:rsidR="009C2212" w:rsidRPr="009C2212">
          <w:rPr>
            <w:rStyle w:val="Collegamentoipertestuale"/>
            <w:rFonts w:ascii="Verdana" w:hAnsi="Verdana"/>
            <w:szCs w:val="24"/>
            <w:lang w:val="en-GB"/>
          </w:rPr>
          <w:t>http://www.arielcaliban.org/PX_decadence_of_placitum.pdf</w:t>
        </w:r>
      </w:hyperlink>
    </w:p>
    <w:p w14:paraId="0AC1B4BD" w14:textId="77777777" w:rsidR="009C2212" w:rsidRDefault="009C2212" w:rsidP="009C2212">
      <w:pPr>
        <w:rPr>
          <w:rFonts w:ascii="Verdana" w:hAnsi="Verdana"/>
          <w:szCs w:val="24"/>
          <w:lang w:val="en-GB"/>
        </w:rPr>
      </w:pPr>
    </w:p>
    <w:p w14:paraId="213CD9FD" w14:textId="6D4F000C" w:rsidR="009C2212" w:rsidRDefault="009C2212" w:rsidP="009C2212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A new crime is introduced: citizens elected to a public office are punished if they fail to perform their duties.</w:t>
      </w:r>
    </w:p>
    <w:p w14:paraId="36837C94" w14:textId="1E73D3E5" w:rsidR="009C2212" w:rsidRPr="009C2212" w:rsidRDefault="00EA0F2C" w:rsidP="009C2212">
      <w:pPr>
        <w:rPr>
          <w:rFonts w:ascii="Verdana" w:hAnsi="Verdana"/>
          <w:szCs w:val="24"/>
          <w:lang w:val="en-GB"/>
        </w:rPr>
      </w:pPr>
      <w:hyperlink r:id="rId5" w:history="1">
        <w:r w:rsidR="009C2212" w:rsidRPr="009C2212">
          <w:rPr>
            <w:rStyle w:val="Collegamentoipertestuale"/>
            <w:rFonts w:ascii="Verdana" w:hAnsi="Verdana"/>
            <w:szCs w:val="24"/>
            <w:lang w:val="en-GB"/>
          </w:rPr>
          <w:t>http://www.arielcaliban.org/PX_refused_appointment.pdf</w:t>
        </w:r>
      </w:hyperlink>
    </w:p>
    <w:p w14:paraId="3F7BABC9" w14:textId="2E9FCC7E" w:rsidR="009C2212" w:rsidRDefault="009C2212" w:rsidP="00FB075A">
      <w:pPr>
        <w:rPr>
          <w:rFonts w:ascii="Verdana" w:hAnsi="Verdana"/>
          <w:szCs w:val="24"/>
          <w:lang w:val="en-GB"/>
        </w:rPr>
      </w:pPr>
    </w:p>
    <w:p w14:paraId="39EB1BF5" w14:textId="24006DA9" w:rsidR="009C2212" w:rsidRPr="009C2212" w:rsidRDefault="009C2212" w:rsidP="00FB075A">
      <w:pPr>
        <w:rPr>
          <w:rFonts w:ascii="Verdana" w:hAnsi="Verdana"/>
          <w:b/>
          <w:bCs/>
          <w:szCs w:val="24"/>
          <w:lang w:val="en-GB"/>
        </w:rPr>
      </w:pPr>
      <w:r w:rsidRPr="009C2212">
        <w:rPr>
          <w:rFonts w:ascii="Verdana" w:hAnsi="Verdana"/>
          <w:b/>
          <w:bCs/>
          <w:szCs w:val="24"/>
          <w:lang w:val="en-GB"/>
        </w:rPr>
        <w:t>end of the XII century- beginning of the XIII</w:t>
      </w:r>
    </w:p>
    <w:p w14:paraId="35B07AE8" w14:textId="77777777" w:rsidR="00D51B34" w:rsidRPr="009C2212" w:rsidRDefault="00D51B34" w:rsidP="00D51B34">
      <w:pPr>
        <w:rPr>
          <w:rFonts w:ascii="Verdana" w:hAnsi="Verdana"/>
          <w:szCs w:val="24"/>
          <w:lang w:val="en-GB"/>
        </w:rPr>
      </w:pPr>
      <w:r w:rsidRPr="009C2212">
        <w:rPr>
          <w:rFonts w:ascii="Verdana" w:hAnsi="Verdana"/>
          <w:szCs w:val="24"/>
          <w:lang w:val="en-GB"/>
        </w:rPr>
        <w:t>The principle of participated power is adapted to a representative democracy</w:t>
      </w:r>
      <w:r>
        <w:rPr>
          <w:rFonts w:ascii="Verdana" w:hAnsi="Verdana"/>
          <w:szCs w:val="24"/>
          <w:lang w:val="en-GB"/>
        </w:rPr>
        <w:t xml:space="preserve"> with reference to the idea of justice as balance of powers.</w:t>
      </w:r>
    </w:p>
    <w:p w14:paraId="4E67E1F5" w14:textId="77777777" w:rsidR="00D51B34" w:rsidRPr="009C2212" w:rsidRDefault="00EA0F2C" w:rsidP="00D51B34">
      <w:pPr>
        <w:rPr>
          <w:rFonts w:ascii="Verdana" w:hAnsi="Verdana"/>
          <w:szCs w:val="24"/>
          <w:lang w:val="en-GB"/>
        </w:rPr>
      </w:pPr>
      <w:hyperlink r:id="rId6" w:history="1">
        <w:r w:rsidR="00D51B34" w:rsidRPr="009C2212">
          <w:rPr>
            <w:rStyle w:val="Collegamentoipertestuale"/>
            <w:rFonts w:ascii="Verdana" w:hAnsi="Verdana"/>
            <w:szCs w:val="24"/>
            <w:lang w:val="en-GB"/>
          </w:rPr>
          <w:t>http://www.arielcaliban.org/PX_distributiva.pdf</w:t>
        </w:r>
      </w:hyperlink>
    </w:p>
    <w:p w14:paraId="79DBCAE0" w14:textId="77777777" w:rsidR="00D51B34" w:rsidRDefault="00D51B34" w:rsidP="00FB075A">
      <w:pPr>
        <w:rPr>
          <w:rFonts w:ascii="Verdana" w:hAnsi="Verdana"/>
          <w:szCs w:val="24"/>
          <w:lang w:val="en-GB"/>
        </w:rPr>
      </w:pPr>
    </w:p>
    <w:p w14:paraId="1BEA94D5" w14:textId="02545F61" w:rsidR="009C2212" w:rsidRDefault="009C2212" w:rsidP="00FB075A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 xml:space="preserve">Institution of </w:t>
      </w:r>
      <w:r w:rsidRPr="009C2212">
        <w:rPr>
          <w:rFonts w:ascii="Verdana" w:hAnsi="Verdana"/>
          <w:i/>
          <w:iCs/>
          <w:szCs w:val="24"/>
          <w:lang w:val="en-GB"/>
        </w:rPr>
        <w:t>Curie Palatii</w:t>
      </w:r>
      <w:r>
        <w:rPr>
          <w:rFonts w:ascii="Verdana" w:hAnsi="Verdana"/>
          <w:szCs w:val="24"/>
          <w:lang w:val="en-GB"/>
        </w:rPr>
        <w:t>:</w:t>
      </w:r>
      <w:r w:rsidRPr="009C2212">
        <w:rPr>
          <w:rFonts w:ascii="Verdana" w:hAnsi="Verdana"/>
          <w:szCs w:val="24"/>
          <w:lang w:val="en-GB"/>
        </w:rPr>
        <w:t xml:space="preserve"> elected magistrates take the place of the </w:t>
      </w:r>
      <w:r w:rsidRPr="009C2212">
        <w:rPr>
          <w:rFonts w:ascii="Verdana" w:hAnsi="Verdana"/>
          <w:i/>
          <w:iCs/>
          <w:szCs w:val="24"/>
          <w:lang w:val="en-GB"/>
        </w:rPr>
        <w:t>iudices</w:t>
      </w:r>
      <w:r w:rsidRPr="009C2212">
        <w:rPr>
          <w:rFonts w:ascii="Verdana" w:hAnsi="Verdana"/>
          <w:szCs w:val="24"/>
          <w:lang w:val="en-GB"/>
        </w:rPr>
        <w:t>, relieving the Councils of iudicial work</w:t>
      </w:r>
      <w:r>
        <w:rPr>
          <w:rFonts w:ascii="Verdana" w:hAnsi="Verdana"/>
          <w:szCs w:val="24"/>
          <w:lang w:val="en-GB"/>
        </w:rPr>
        <w:t>.</w:t>
      </w:r>
    </w:p>
    <w:p w14:paraId="6D5F844F" w14:textId="188C0938" w:rsidR="009C2212" w:rsidRDefault="009C2212" w:rsidP="00FB075A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Th</w:t>
      </w:r>
      <w:r w:rsidRPr="009C2212">
        <w:rPr>
          <w:rFonts w:ascii="Verdana" w:hAnsi="Verdana"/>
          <w:szCs w:val="24"/>
          <w:lang w:val="en-GB"/>
        </w:rPr>
        <w:t xml:space="preserve">e earliest are </w:t>
      </w:r>
      <w:r w:rsidRPr="009C2212">
        <w:rPr>
          <w:rFonts w:ascii="Verdana" w:hAnsi="Verdana"/>
          <w:i/>
          <w:iCs/>
          <w:szCs w:val="24"/>
          <w:lang w:val="en-GB"/>
        </w:rPr>
        <w:t>Curia Proprii</w:t>
      </w:r>
      <w:r w:rsidRPr="009C2212">
        <w:rPr>
          <w:rFonts w:ascii="Verdana" w:hAnsi="Verdana"/>
          <w:szCs w:val="24"/>
          <w:lang w:val="en-GB"/>
        </w:rPr>
        <w:t xml:space="preserve"> = del Proprio (land controversies and litigation between citizens) and </w:t>
      </w:r>
      <w:r w:rsidRPr="009C2212">
        <w:rPr>
          <w:rFonts w:ascii="Verdana" w:hAnsi="Verdana"/>
          <w:i/>
          <w:iCs/>
          <w:szCs w:val="24"/>
          <w:lang w:val="en-GB"/>
        </w:rPr>
        <w:t>Curia Forinsecorum</w:t>
      </w:r>
      <w:r w:rsidRPr="009C2212">
        <w:rPr>
          <w:rFonts w:ascii="Verdana" w:hAnsi="Verdana"/>
          <w:szCs w:val="24"/>
          <w:lang w:val="en-GB"/>
        </w:rPr>
        <w:t xml:space="preserve">  = del Forestier (litigation with or between foreigners), where the capitular states that the first source of rules of law on the case must be </w:t>
      </w:r>
      <w:r w:rsidRPr="009C2212">
        <w:rPr>
          <w:rFonts w:ascii="Verdana" w:hAnsi="Verdana"/>
          <w:i/>
          <w:iCs/>
          <w:szCs w:val="24"/>
          <w:lang w:val="en-GB"/>
        </w:rPr>
        <w:t>forma pactorum</w:t>
      </w:r>
      <w:r w:rsidRPr="009C2212">
        <w:rPr>
          <w:rFonts w:ascii="Verdana" w:hAnsi="Verdana"/>
          <w:szCs w:val="24"/>
          <w:lang w:val="en-GB"/>
        </w:rPr>
        <w:t xml:space="preserve"> = the contract between the parties; no sentences of specific performance</w:t>
      </w:r>
      <w:r>
        <w:rPr>
          <w:rFonts w:ascii="Verdana" w:hAnsi="Verdana"/>
          <w:szCs w:val="24"/>
          <w:lang w:val="en-GB"/>
        </w:rPr>
        <w:t xml:space="preserve"> are given</w:t>
      </w:r>
      <w:r w:rsidRPr="009C2212">
        <w:rPr>
          <w:rFonts w:ascii="Verdana" w:hAnsi="Verdana"/>
          <w:szCs w:val="24"/>
          <w:lang w:val="en-GB"/>
        </w:rPr>
        <w:t>, but only damages are allowed</w:t>
      </w:r>
      <w:r>
        <w:rPr>
          <w:rFonts w:ascii="Verdana" w:hAnsi="Verdana"/>
          <w:szCs w:val="24"/>
          <w:lang w:val="en-GB"/>
        </w:rPr>
        <w:t>.</w:t>
      </w:r>
    </w:p>
    <w:p w14:paraId="4F4A5613" w14:textId="5C94AA18" w:rsidR="009C2212" w:rsidRDefault="009C2212" w:rsidP="00FB075A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As we will see, four more Courts follow in the first half of the XIII century.</w:t>
      </w:r>
    </w:p>
    <w:p w14:paraId="09118941" w14:textId="67E2B7EB" w:rsidR="009C2212" w:rsidRPr="009C2212" w:rsidRDefault="00EA0F2C" w:rsidP="009C2212">
      <w:pPr>
        <w:rPr>
          <w:rFonts w:ascii="Verdana" w:hAnsi="Verdana"/>
          <w:szCs w:val="24"/>
          <w:lang w:val="en-GB"/>
        </w:rPr>
      </w:pPr>
      <w:hyperlink r:id="rId7" w:history="1">
        <w:r w:rsidR="009C2212" w:rsidRPr="009C2212">
          <w:rPr>
            <w:rStyle w:val="Collegamentoipertestuale"/>
            <w:rFonts w:ascii="Verdana" w:hAnsi="Verdana"/>
            <w:szCs w:val="24"/>
            <w:lang w:val="en-GB"/>
          </w:rPr>
          <w:t>http://www.arielcaliban.org/PX_curie.pdf</w:t>
        </w:r>
      </w:hyperlink>
    </w:p>
    <w:p w14:paraId="22CC0CBE" w14:textId="77777777" w:rsidR="009C2212" w:rsidRPr="009C2212" w:rsidRDefault="009C2212" w:rsidP="00FB075A">
      <w:pPr>
        <w:rPr>
          <w:rFonts w:ascii="Verdana" w:hAnsi="Verdana"/>
          <w:szCs w:val="24"/>
          <w:lang w:val="en-GB"/>
        </w:rPr>
      </w:pPr>
    </w:p>
    <w:sectPr w:rsidR="009C2212" w:rsidRPr="009C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ossibilium (BRK)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12"/>
    <w:rsid w:val="000658D2"/>
    <w:rsid w:val="0057533B"/>
    <w:rsid w:val="00631400"/>
    <w:rsid w:val="00640D87"/>
    <w:rsid w:val="006526BB"/>
    <w:rsid w:val="00660CED"/>
    <w:rsid w:val="0082664A"/>
    <w:rsid w:val="008A3402"/>
    <w:rsid w:val="008E38C5"/>
    <w:rsid w:val="009C2212"/>
    <w:rsid w:val="00CD718B"/>
    <w:rsid w:val="00D51B34"/>
    <w:rsid w:val="00EA0F2C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1AC4"/>
  <w15:chartTrackingRefBased/>
  <w15:docId w15:val="{EAF53D98-91E4-41DE-9120-C57EF53A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2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22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22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7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ielcaliban.org/PX_curi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ielcaliban.org/PX_distributiva.pdf" TargetMode="External"/><Relationship Id="rId5" Type="http://schemas.openxmlformats.org/officeDocument/2006/relationships/hyperlink" Target="http://www.arielcaliban.org/PX_refused_appointment.pdf" TargetMode="External"/><Relationship Id="rId4" Type="http://schemas.openxmlformats.org/officeDocument/2006/relationships/hyperlink" Target="http://www.arielcaliban.org/PX_decadence_of_placitum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8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Gasparini</dc:creator>
  <cp:keywords/>
  <dc:description/>
  <cp:lastModifiedBy>Silvia Gasparini</cp:lastModifiedBy>
  <cp:revision>3</cp:revision>
  <dcterms:created xsi:type="dcterms:W3CDTF">2020-12-03T18:04:00Z</dcterms:created>
  <dcterms:modified xsi:type="dcterms:W3CDTF">2020-12-03T18:05:00Z</dcterms:modified>
</cp:coreProperties>
</file>